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D03E8C" w14:textId="1BE2E328" w:rsidR="00AD444A" w:rsidRPr="002547E3" w:rsidRDefault="00AD444A" w:rsidP="00AD444A">
      <w:pPr>
        <w:pStyle w:val="CRCoverPage"/>
        <w:outlineLvl w:val="0"/>
        <w:rPr>
          <w:b/>
          <w:noProof/>
          <w:sz w:val="24"/>
          <w:lang w:val="en-US"/>
        </w:rPr>
      </w:pPr>
      <w:r w:rsidRPr="002547E3">
        <w:rPr>
          <w:b/>
          <w:noProof/>
          <w:sz w:val="24"/>
          <w:lang w:val="en-US"/>
        </w:rPr>
        <w:t>3GPP TSG RAN WG1 #102-e</w:t>
      </w:r>
      <w:r w:rsidRPr="002547E3">
        <w:rPr>
          <w:b/>
          <w:noProof/>
          <w:sz w:val="24"/>
          <w:lang w:val="en-US"/>
        </w:rPr>
        <w:tab/>
      </w:r>
      <w:r w:rsidRPr="002547E3">
        <w:rPr>
          <w:b/>
          <w:noProof/>
          <w:sz w:val="24"/>
          <w:lang w:val="en-US"/>
        </w:rPr>
        <w:tab/>
      </w:r>
      <w:r w:rsidRPr="002547E3">
        <w:rPr>
          <w:b/>
          <w:noProof/>
          <w:sz w:val="24"/>
          <w:lang w:val="en-US"/>
        </w:rPr>
        <w:tab/>
      </w:r>
      <w:r w:rsidRPr="002547E3">
        <w:rPr>
          <w:b/>
          <w:noProof/>
          <w:sz w:val="24"/>
          <w:lang w:val="en-US"/>
        </w:rPr>
        <w:tab/>
      </w:r>
      <w:r w:rsidRPr="002547E3">
        <w:rPr>
          <w:b/>
          <w:noProof/>
          <w:sz w:val="24"/>
          <w:lang w:val="en-US"/>
        </w:rPr>
        <w:tab/>
      </w:r>
      <w:r w:rsidRPr="002547E3">
        <w:rPr>
          <w:b/>
          <w:noProof/>
          <w:sz w:val="24"/>
          <w:lang w:val="en-US"/>
        </w:rPr>
        <w:tab/>
      </w:r>
      <w:r w:rsidR="005644E9" w:rsidRPr="005644E9">
        <w:rPr>
          <w:b/>
          <w:noProof/>
          <w:sz w:val="24"/>
          <w:lang w:val="en-US"/>
        </w:rPr>
        <w:t>R1-2006757</w:t>
      </w:r>
    </w:p>
    <w:p w14:paraId="0AFC8676" w14:textId="77777777" w:rsidR="00AD444A" w:rsidRPr="002547E3" w:rsidRDefault="00AD444A" w:rsidP="00AD444A">
      <w:pPr>
        <w:pStyle w:val="CRCoverPage"/>
        <w:outlineLvl w:val="0"/>
        <w:rPr>
          <w:b/>
          <w:noProof/>
          <w:sz w:val="24"/>
          <w:lang w:val="en-US"/>
        </w:rPr>
      </w:pPr>
      <w:r w:rsidRPr="002547E3">
        <w:rPr>
          <w:b/>
          <w:noProof/>
          <w:sz w:val="24"/>
          <w:lang w:val="en-US"/>
        </w:rPr>
        <w:t>e-Meeting, August 17th – 28th, 2020</w:t>
      </w:r>
    </w:p>
    <w:p w14:paraId="7C15AD34" w14:textId="77777777" w:rsidR="00620296" w:rsidRPr="002547E3" w:rsidRDefault="00620296" w:rsidP="00620296">
      <w:pPr>
        <w:pStyle w:val="Header"/>
        <w:tabs>
          <w:tab w:val="right" w:pos="9639"/>
        </w:tabs>
        <w:jc w:val="both"/>
        <w:rPr>
          <w:i/>
          <w:sz w:val="32"/>
        </w:rPr>
      </w:pPr>
      <w:r w:rsidRPr="002547E3">
        <w:rPr>
          <w:sz w:val="24"/>
        </w:rPr>
        <w:tab/>
      </w:r>
    </w:p>
    <w:p w14:paraId="66A2A3CB" w14:textId="46B412F0" w:rsidR="00620296" w:rsidRPr="002547E3" w:rsidRDefault="00620296" w:rsidP="00620296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2547E3">
        <w:rPr>
          <w:rFonts w:ascii="Arial" w:hAnsi="Arial"/>
          <w:b/>
          <w:sz w:val="24"/>
          <w:lang w:val="en-US"/>
        </w:rPr>
        <w:t>Agenda item:</w:t>
      </w:r>
      <w:r w:rsidRPr="002547E3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240525" w:rsidRPr="002547E3">
        <w:rPr>
          <w:rFonts w:ascii="Arial" w:hAnsi="Arial"/>
          <w:sz w:val="24"/>
          <w:lang w:val="en-US"/>
        </w:rPr>
        <w:t>5</w:t>
      </w:r>
    </w:p>
    <w:p w14:paraId="08727EFD" w14:textId="77777777" w:rsidR="00620296" w:rsidRPr="002547E3" w:rsidRDefault="00620296" w:rsidP="00620296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2547E3">
        <w:rPr>
          <w:rFonts w:ascii="Arial" w:hAnsi="Arial"/>
          <w:b/>
          <w:sz w:val="24"/>
          <w:lang w:val="en-US"/>
        </w:rPr>
        <w:t xml:space="preserve">Source: </w:t>
      </w:r>
      <w:r w:rsidRPr="002547E3">
        <w:rPr>
          <w:rFonts w:ascii="Arial" w:hAnsi="Arial"/>
          <w:b/>
          <w:sz w:val="24"/>
          <w:lang w:val="en-US"/>
        </w:rPr>
        <w:tab/>
      </w:r>
      <w:r w:rsidRPr="002547E3">
        <w:rPr>
          <w:rFonts w:ascii="Arial" w:hAnsi="Arial"/>
          <w:sz w:val="24"/>
          <w:lang w:val="en-US"/>
        </w:rPr>
        <w:t>Qualcomm Incorporated</w:t>
      </w:r>
    </w:p>
    <w:p w14:paraId="2B7E5407" w14:textId="560248CB" w:rsidR="00620296" w:rsidRPr="002547E3" w:rsidRDefault="00620296" w:rsidP="00620296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2547E3">
        <w:rPr>
          <w:rFonts w:ascii="Arial" w:hAnsi="Arial"/>
          <w:b/>
          <w:sz w:val="24"/>
          <w:lang w:val="en-US"/>
        </w:rPr>
        <w:t>Title:</w:t>
      </w:r>
      <w:r w:rsidRPr="002547E3">
        <w:rPr>
          <w:rFonts w:ascii="Arial" w:hAnsi="Arial"/>
          <w:sz w:val="24"/>
          <w:lang w:val="en-US"/>
        </w:rPr>
        <w:t xml:space="preserve"> </w:t>
      </w:r>
      <w:r w:rsidRPr="002547E3">
        <w:rPr>
          <w:rFonts w:ascii="Arial" w:hAnsi="Arial"/>
          <w:sz w:val="22"/>
          <w:lang w:val="en-US"/>
        </w:rPr>
        <w:tab/>
      </w:r>
      <w:r w:rsidR="00240525" w:rsidRPr="002547E3">
        <w:rPr>
          <w:rFonts w:ascii="Arial" w:hAnsi="Arial"/>
          <w:sz w:val="24"/>
          <w:lang w:val="en-US"/>
        </w:rPr>
        <w:t>Discussion on SRS carrier switching</w:t>
      </w:r>
    </w:p>
    <w:p w14:paraId="412B4E4E" w14:textId="75646A95" w:rsidR="00B32506" w:rsidRPr="002547E3" w:rsidRDefault="0062029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  <w:lang w:val="en-US"/>
        </w:rPr>
      </w:pPr>
      <w:r w:rsidRPr="002547E3">
        <w:rPr>
          <w:rFonts w:ascii="Arial" w:hAnsi="Arial"/>
          <w:b/>
          <w:sz w:val="24"/>
          <w:lang w:val="en-US"/>
        </w:rPr>
        <w:t>Document for:</w:t>
      </w:r>
      <w:r w:rsidRPr="002547E3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2547E3">
        <w:rPr>
          <w:rFonts w:ascii="Arial" w:hAnsi="Arial"/>
          <w:sz w:val="24"/>
          <w:lang w:val="en-US"/>
        </w:rPr>
        <w:t>Discussion and Decision</w:t>
      </w:r>
    </w:p>
    <w:p w14:paraId="2859D330" w14:textId="6EAD4AFC" w:rsidR="008208F6" w:rsidRPr="002547E3" w:rsidRDefault="008208F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  <w:lang w:val="en-US"/>
        </w:rPr>
      </w:pPr>
    </w:p>
    <w:p w14:paraId="092284EF" w14:textId="1FBEBF87" w:rsidR="001B159B" w:rsidRPr="002547E3" w:rsidRDefault="001B159B" w:rsidP="001B159B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  <w:rPr>
          <w:lang w:val="en-US"/>
        </w:rPr>
      </w:pPr>
      <w:r w:rsidRPr="002547E3">
        <w:rPr>
          <w:lang w:val="en-US"/>
        </w:rPr>
        <w:t>Background</w:t>
      </w:r>
    </w:p>
    <w:p w14:paraId="73C66E23" w14:textId="49392BBE" w:rsidR="001B159B" w:rsidRPr="002547E3" w:rsidRDefault="001B159B" w:rsidP="001B159B">
      <w:pPr>
        <w:rPr>
          <w:lang w:val="en-US"/>
        </w:rPr>
      </w:pPr>
      <w:r w:rsidRPr="002547E3">
        <w:rPr>
          <w:lang w:val="en-US"/>
        </w:rPr>
        <w:t xml:space="preserve">In </w:t>
      </w:r>
      <w:r w:rsidR="00240525" w:rsidRPr="002547E3">
        <w:rPr>
          <w:lang w:val="en-US"/>
        </w:rPr>
        <w:t>R1-2005209</w:t>
      </w:r>
      <w:r w:rsidRPr="002547E3">
        <w:rPr>
          <w:lang w:val="en-US"/>
        </w:rPr>
        <w:t xml:space="preserve">, </w:t>
      </w:r>
      <w:r w:rsidR="00240525" w:rsidRPr="002547E3">
        <w:rPr>
          <w:lang w:val="en-US"/>
        </w:rPr>
        <w:t>RAN2 sent an LS to RAN1 asking the following questions related to whether the following cases are supported in Rel-15 SRS carrier switching</w:t>
      </w:r>
      <w:r w:rsidRPr="002547E3">
        <w:rPr>
          <w:lang w:val="en-US"/>
        </w:rPr>
        <w:t>:</w:t>
      </w:r>
    </w:p>
    <w:p w14:paraId="315000C6" w14:textId="719CE7B6" w:rsidR="007D273C" w:rsidRPr="002547E3" w:rsidRDefault="007D273C" w:rsidP="001B159B">
      <w:pPr>
        <w:rPr>
          <w:lang w:val="en-US"/>
        </w:rPr>
      </w:pPr>
      <w:r w:rsidRPr="002547E3">
        <w:rPr>
          <w:noProof/>
          <w:lang w:val="en-US"/>
        </w:rPr>
        <mc:AlternateContent>
          <mc:Choice Requires="wps">
            <w:drawing>
              <wp:inline distT="0" distB="0" distL="0" distR="0" wp14:anchorId="2B721CF1" wp14:editId="39B647E2">
                <wp:extent cx="6329238" cy="858740"/>
                <wp:effectExtent l="0" t="0" r="14605" b="1778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9238" cy="858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A9706D" w14:textId="0CC6F9D8" w:rsidR="007D273C" w:rsidRPr="007029A6" w:rsidRDefault="007D273C" w:rsidP="007D273C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120"/>
                              <w:contextualSpacing w:val="0"/>
                              <w:textAlignment w:val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Case 1: SRS carrier switching to a SUL without PUCCH/PUSCH while PUCCH/PUSCH is configured in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</w:rPr>
                              <w:t>NUL;</w:t>
                            </w:r>
                            <w:proofErr w:type="gramEnd"/>
                          </w:p>
                          <w:p w14:paraId="4E4AB746" w14:textId="77777777" w:rsidR="007D273C" w:rsidRPr="007C1D49" w:rsidRDefault="007D273C" w:rsidP="007D273C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400" w:after="0"/>
                              <w:textAlignment w:val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Case 2: SRS carrier switching to both NUL and SUL, neither of which are configured with PUCCH/PUSCH.</w:t>
                            </w:r>
                          </w:p>
                          <w:p w14:paraId="7ED94E47" w14:textId="7097DB5A" w:rsidR="007D273C" w:rsidRDefault="007D273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B721CF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8.35pt;height:6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">
                <v:textbox>
                  <w:txbxContent>
                    <w:p w14:paraId="1BA9706D" w14:textId="0CC6F9D8" w:rsidR="007D273C" w:rsidRPr="007029A6" w:rsidRDefault="007D273C" w:rsidP="007D273C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napToGrid w:val="0"/>
                        <w:spacing w:after="120"/>
                        <w:contextualSpacing w:val="0"/>
                        <w:textAlignment w:val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Case 1: SRS carrier switching to a SUL without PUCCH/PUSCH while PUCCH/PUSCH is configured in </w:t>
                      </w:r>
                      <w:proofErr w:type="gramStart"/>
                      <w:r>
                        <w:rPr>
                          <w:rFonts w:ascii="Arial" w:hAnsi="Arial" w:cs="Arial"/>
                        </w:rPr>
                        <w:t>NUL;</w:t>
                      </w:r>
                      <w:proofErr w:type="gramEnd"/>
                    </w:p>
                    <w:p w14:paraId="4E4AB746" w14:textId="77777777" w:rsidR="007D273C" w:rsidRPr="007C1D49" w:rsidRDefault="007D273C" w:rsidP="007D273C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before="400" w:after="0"/>
                        <w:textAlignment w:val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Case 2: SRS carrier switching to both NUL and SUL, neither of which are configured with PUCCH/PUSCH.</w:t>
                      </w:r>
                    </w:p>
                    <w:p w14:paraId="7ED94E47" w14:textId="7097DB5A" w:rsidR="007D273C" w:rsidRDefault="007D273C"/>
                  </w:txbxContent>
                </v:textbox>
                <w10:anchorlock/>
              </v:shape>
            </w:pict>
          </mc:Fallback>
        </mc:AlternateContent>
      </w:r>
    </w:p>
    <w:p w14:paraId="2003AAFD" w14:textId="69F8DF3D" w:rsidR="00240525" w:rsidRPr="002547E3" w:rsidRDefault="00240525" w:rsidP="00240525">
      <w:pPr>
        <w:pStyle w:val="ListParagraph"/>
        <w:rPr>
          <w:lang w:val="en-US"/>
        </w:rPr>
      </w:pPr>
    </w:p>
    <w:p w14:paraId="047C7A1F" w14:textId="32BE52F3" w:rsidR="00240525" w:rsidRPr="002547E3" w:rsidRDefault="00240525" w:rsidP="00240525">
      <w:pPr>
        <w:pStyle w:val="ListParagraph"/>
        <w:ind w:left="0"/>
        <w:rPr>
          <w:lang w:val="en-US"/>
        </w:rPr>
      </w:pPr>
      <w:r w:rsidRPr="002547E3">
        <w:rPr>
          <w:lang w:val="en-US"/>
        </w:rPr>
        <w:t>In this contribution we present our views on these two cases.</w:t>
      </w:r>
      <w:r w:rsidR="002547E3">
        <w:rPr>
          <w:lang w:val="en-US"/>
        </w:rPr>
        <w:t xml:space="preserve"> Additionally, we present some other scenarios that arise from a combination of SUL and SRS carrier switching, and discuss whether they are supported or not.</w:t>
      </w:r>
    </w:p>
    <w:p w14:paraId="54169DBB" w14:textId="49020055" w:rsidR="00240525" w:rsidRPr="002547E3" w:rsidRDefault="00240525" w:rsidP="00240525">
      <w:pPr>
        <w:pStyle w:val="ListParagraph"/>
        <w:ind w:left="0"/>
        <w:rPr>
          <w:lang w:val="en-US"/>
        </w:rPr>
      </w:pPr>
    </w:p>
    <w:p w14:paraId="0F0D5B04" w14:textId="3174D429" w:rsidR="00240525" w:rsidRPr="002547E3" w:rsidRDefault="00DE3CCC" w:rsidP="00240525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  <w:rPr>
          <w:lang w:val="en-US"/>
        </w:rPr>
      </w:pPr>
      <w:r>
        <w:rPr>
          <w:lang w:val="en-US"/>
        </w:rPr>
        <w:t>Discussion</w:t>
      </w:r>
    </w:p>
    <w:p w14:paraId="029A2DF5" w14:textId="60793C36" w:rsidR="00DE3CCC" w:rsidRDefault="00240525" w:rsidP="00240525">
      <w:pPr>
        <w:rPr>
          <w:lang w:val="en-US"/>
        </w:rPr>
      </w:pPr>
      <w:r w:rsidRPr="002547E3">
        <w:rPr>
          <w:lang w:val="en-US"/>
        </w:rPr>
        <w:t>The objective of SRS carrier switching is to support reciprocity-based beamforming</w:t>
      </w:r>
      <w:r w:rsidR="00672F97" w:rsidRPr="002547E3">
        <w:rPr>
          <w:lang w:val="en-US"/>
        </w:rPr>
        <w:t xml:space="preserve"> (</w:t>
      </w:r>
      <w:r w:rsidR="00672F97" w:rsidRPr="002547E3">
        <w:rPr>
          <w:color w:val="000000"/>
          <w:szCs w:val="22"/>
          <w:lang w:val="en-US"/>
        </w:rPr>
        <w:t xml:space="preserve">SRS resource set(s) with higher layer parameter </w:t>
      </w:r>
      <w:r w:rsidR="00672F97" w:rsidRPr="002547E3">
        <w:rPr>
          <w:i/>
          <w:color w:val="000000"/>
          <w:szCs w:val="22"/>
          <w:lang w:val="en-US"/>
        </w:rPr>
        <w:t>usage</w:t>
      </w:r>
      <w:r w:rsidR="00672F97" w:rsidRPr="002547E3">
        <w:rPr>
          <w:color w:val="000000"/>
          <w:szCs w:val="22"/>
          <w:lang w:val="en-US"/>
        </w:rPr>
        <w:t xml:space="preserve"> set to </w:t>
      </w:r>
      <w:r w:rsidR="00672F97" w:rsidRPr="002547E3">
        <w:rPr>
          <w:i/>
          <w:iCs/>
          <w:color w:val="000000"/>
          <w:szCs w:val="22"/>
          <w:lang w:val="en-US"/>
        </w:rPr>
        <w:t>'</w:t>
      </w:r>
      <w:proofErr w:type="spellStart"/>
      <w:r w:rsidR="00672F97" w:rsidRPr="002547E3">
        <w:rPr>
          <w:i/>
          <w:iCs/>
          <w:color w:val="000000"/>
          <w:szCs w:val="22"/>
          <w:lang w:val="en-US"/>
        </w:rPr>
        <w:t>antennaSwitching</w:t>
      </w:r>
      <w:proofErr w:type="spellEnd"/>
      <w:r w:rsidR="00672F97" w:rsidRPr="002547E3">
        <w:rPr>
          <w:i/>
          <w:iCs/>
          <w:color w:val="000000"/>
          <w:szCs w:val="22"/>
          <w:lang w:val="en-US"/>
        </w:rPr>
        <w:t>'</w:t>
      </w:r>
      <w:r w:rsidR="00672F97" w:rsidRPr="002547E3">
        <w:rPr>
          <w:color w:val="000000"/>
          <w:szCs w:val="22"/>
          <w:lang w:val="en-US"/>
        </w:rPr>
        <w:t>)</w:t>
      </w:r>
      <w:r w:rsidRPr="002547E3">
        <w:rPr>
          <w:lang w:val="en-US"/>
        </w:rPr>
        <w:t xml:space="preserve"> in TDD bands</w:t>
      </w:r>
      <w:r w:rsidR="009A254D" w:rsidRPr="002547E3">
        <w:rPr>
          <w:lang w:val="en-US"/>
        </w:rPr>
        <w:t xml:space="preserve"> that are configured for DL CA but not UL CA.</w:t>
      </w:r>
      <w:r w:rsidR="00672F97" w:rsidRPr="002547E3">
        <w:rPr>
          <w:lang w:val="en-US"/>
        </w:rPr>
        <w:t xml:space="preserve"> From a technical perspective, transmitting SRS in SUL when the SUL band is not configured for PUSCH/PUCCH </w:t>
      </w:r>
      <w:r w:rsidR="00DE3CCC">
        <w:rPr>
          <w:lang w:val="en-US"/>
        </w:rPr>
        <w:t xml:space="preserve">transmission </w:t>
      </w:r>
      <w:r w:rsidR="00672F97" w:rsidRPr="002547E3">
        <w:rPr>
          <w:lang w:val="en-US"/>
        </w:rPr>
        <w:t>has no benefit</w:t>
      </w:r>
      <w:r w:rsidR="0089093F">
        <w:rPr>
          <w:lang w:val="en-US"/>
        </w:rPr>
        <w:t xml:space="preserve"> or use case</w:t>
      </w:r>
      <w:r w:rsidR="002547E3" w:rsidRPr="002547E3">
        <w:rPr>
          <w:lang w:val="en-US"/>
        </w:rPr>
        <w:t>.</w:t>
      </w:r>
      <w:r w:rsidR="009A254D" w:rsidRPr="002547E3">
        <w:rPr>
          <w:lang w:val="en-US"/>
        </w:rPr>
        <w:t xml:space="preserve"> </w:t>
      </w:r>
    </w:p>
    <w:p w14:paraId="263DC0C9" w14:textId="569A9D29" w:rsidR="007D273C" w:rsidRPr="002547E3" w:rsidRDefault="009A254D" w:rsidP="00240525">
      <w:pPr>
        <w:rPr>
          <w:lang w:val="en-US"/>
        </w:rPr>
      </w:pPr>
      <w:r w:rsidRPr="002547E3">
        <w:rPr>
          <w:lang w:val="en-US"/>
        </w:rPr>
        <w:t>Th</w:t>
      </w:r>
      <w:r w:rsidR="00DE3CCC">
        <w:rPr>
          <w:lang w:val="en-US"/>
        </w:rPr>
        <w:t>e applicability of SRS carrier switching</w:t>
      </w:r>
      <w:r w:rsidRPr="002547E3">
        <w:rPr>
          <w:lang w:val="en-US"/>
        </w:rPr>
        <w:t xml:space="preserve"> is captured in </w:t>
      </w:r>
      <w:r w:rsidR="00DE3CCC">
        <w:rPr>
          <w:lang w:val="en-US"/>
        </w:rPr>
        <w:t>TS 36.214</w:t>
      </w:r>
      <w:r w:rsidRPr="002547E3">
        <w:rPr>
          <w:lang w:val="en-US"/>
        </w:rPr>
        <w:t xml:space="preserve"> as follows:</w:t>
      </w:r>
    </w:p>
    <w:p w14:paraId="4B613738" w14:textId="08E317D5" w:rsidR="007D273C" w:rsidRPr="002547E3" w:rsidRDefault="007D273C" w:rsidP="00240525">
      <w:pPr>
        <w:rPr>
          <w:lang w:val="en-US"/>
        </w:rPr>
      </w:pPr>
      <w:r w:rsidRPr="002547E3">
        <w:rPr>
          <w:noProof/>
          <w:lang w:val="en-US"/>
        </w:rPr>
        <mc:AlternateContent>
          <mc:Choice Requires="wps">
            <w:drawing>
              <wp:inline distT="0" distB="0" distL="0" distR="0" wp14:anchorId="0B15F55D" wp14:editId="7101789C">
                <wp:extent cx="6120765" cy="1137036"/>
                <wp:effectExtent l="0" t="0" r="13335" b="2540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11370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686800" w14:textId="77777777" w:rsidR="007D273C" w:rsidRPr="006C5918" w:rsidRDefault="007D273C" w:rsidP="007D273C">
                            <w:r w:rsidRPr="00D26AA7">
                              <w:rPr>
                                <w:color w:val="000000"/>
                                <w:szCs w:val="22"/>
                                <w:lang w:val="en-US"/>
                              </w:rPr>
                              <w:t xml:space="preserve">A UE can be configured with SRS resource(s) on </w:t>
                            </w:r>
                            <w:r w:rsidRPr="007D273C">
                              <w:rPr>
                                <w:color w:val="000000"/>
                                <w:szCs w:val="22"/>
                                <w:highlight w:val="yellow"/>
                                <w:lang w:val="en-US"/>
                              </w:rPr>
                              <w:t xml:space="preserve">a carrier </w:t>
                            </w:r>
                            <w:r w:rsidRPr="007D273C">
                              <w:rPr>
                                <w:i/>
                                <w:iCs/>
                                <w:color w:val="000000"/>
                                <w:szCs w:val="22"/>
                                <w:highlight w:val="yellow"/>
                                <w:lang w:val="en-US"/>
                              </w:rPr>
                              <w:t>c</w:t>
                            </w:r>
                            <w:r w:rsidRPr="007D273C">
                              <w:rPr>
                                <w:i/>
                                <w:iCs/>
                                <w:color w:val="000000"/>
                                <w:szCs w:val="22"/>
                                <w:highlight w:val="yellow"/>
                                <w:vertAlign w:val="subscript"/>
                                <w:lang w:val="en-US"/>
                              </w:rPr>
                              <w:t>1</w:t>
                            </w:r>
                            <w:r w:rsidRPr="007D273C">
                              <w:rPr>
                                <w:color w:val="000000"/>
                                <w:szCs w:val="22"/>
                                <w:highlight w:val="yellow"/>
                                <w:lang w:val="en-US"/>
                              </w:rPr>
                              <w:t xml:space="preserve"> with slot formats comprised of DL and UL symbols and not configured for PUSCH/PUCCH transmission</w:t>
                            </w:r>
                            <w:r w:rsidRPr="00D26AA7">
                              <w:rPr>
                                <w:color w:val="000000"/>
                                <w:szCs w:val="22"/>
                                <w:lang w:val="en-US"/>
                              </w:rPr>
                              <w:t xml:space="preserve">. For carrier </w:t>
                            </w:r>
                            <w:r w:rsidRPr="00D26AA7">
                              <w:rPr>
                                <w:i/>
                                <w:iCs/>
                                <w:color w:val="000000"/>
                                <w:szCs w:val="22"/>
                                <w:lang w:val="en-US"/>
                              </w:rPr>
                              <w:t>c</w:t>
                            </w:r>
                            <w:r w:rsidRPr="00D26AA7">
                              <w:rPr>
                                <w:i/>
                                <w:iCs/>
                                <w:color w:val="000000"/>
                                <w:szCs w:val="22"/>
                                <w:vertAlign w:val="subscript"/>
                                <w:lang w:val="en-US"/>
                              </w:rPr>
                              <w:t>1</w:t>
                            </w:r>
                            <w:r w:rsidRPr="00D26AA7">
                              <w:rPr>
                                <w:color w:val="000000"/>
                                <w:szCs w:val="22"/>
                                <w:lang w:val="en-US"/>
                              </w:rPr>
                              <w:t xml:space="preserve">, the UE is configured with higher layer parameter </w:t>
                            </w:r>
                            <w:proofErr w:type="spellStart"/>
                            <w:r w:rsidRPr="00D26AA7">
                              <w:rPr>
                                <w:i/>
                                <w:iCs/>
                                <w:color w:val="000000"/>
                                <w:szCs w:val="22"/>
                                <w:lang w:val="en-US"/>
                              </w:rPr>
                              <w:t>srs-SwitchFromServCellIndex</w:t>
                            </w:r>
                            <w:proofErr w:type="spellEnd"/>
                            <w:r w:rsidRPr="00D26AA7">
                              <w:rPr>
                                <w:color w:val="000000"/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Cs w:val="22"/>
                                <w:lang w:val="en-US"/>
                              </w:rPr>
                              <w:t xml:space="preserve">and </w:t>
                            </w:r>
                            <w:proofErr w:type="spellStart"/>
                            <w:r w:rsidRPr="00D26AA7">
                              <w:rPr>
                                <w:i/>
                                <w:iCs/>
                                <w:color w:val="000000"/>
                                <w:szCs w:val="22"/>
                                <w:lang w:val="en-US"/>
                              </w:rPr>
                              <w:t>srs-SwitchFrom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zCs w:val="22"/>
                                <w:lang w:val="en-US"/>
                              </w:rPr>
                              <w:t>Carrier</w:t>
                            </w:r>
                            <w:proofErr w:type="spellEnd"/>
                            <w:r w:rsidDel="00287C81">
                              <w:rPr>
                                <w:color w:val="000000"/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r w:rsidRPr="00D26AA7">
                              <w:rPr>
                                <w:color w:val="000000"/>
                                <w:szCs w:val="22"/>
                                <w:lang w:val="en-US"/>
                              </w:rPr>
                              <w:t xml:space="preserve">the switching from carrier </w:t>
                            </w:r>
                            <w:r w:rsidRPr="00D26AA7">
                              <w:rPr>
                                <w:i/>
                                <w:iCs/>
                                <w:color w:val="000000"/>
                                <w:szCs w:val="22"/>
                                <w:lang w:val="en-US"/>
                              </w:rPr>
                              <w:t>c</w:t>
                            </w:r>
                            <w:r w:rsidRPr="00D26AA7">
                              <w:rPr>
                                <w:i/>
                                <w:iCs/>
                                <w:color w:val="000000"/>
                                <w:szCs w:val="22"/>
                                <w:vertAlign w:val="subscript"/>
                                <w:lang w:val="en-US"/>
                              </w:rPr>
                              <w:t>2</w:t>
                            </w:r>
                            <w:r w:rsidRPr="00D26AA7">
                              <w:rPr>
                                <w:color w:val="000000"/>
                                <w:szCs w:val="22"/>
                                <w:lang w:val="en-US"/>
                              </w:rPr>
                              <w:t xml:space="preserve"> which is configured for PUSCH/PUCCH transmission</w:t>
                            </w:r>
                            <w:r>
                              <w:rPr>
                                <w:color w:val="000000"/>
                                <w:szCs w:val="22"/>
                                <w:lang w:val="en-US"/>
                              </w:rPr>
                              <w:t>.</w:t>
                            </w:r>
                            <w:r w:rsidRPr="00D26AA7">
                              <w:rPr>
                                <w:color w:val="000000"/>
                                <w:szCs w:val="22"/>
                                <w:lang w:val="en-US"/>
                              </w:rPr>
                              <w:t xml:space="preserve"> During SRS transmission on carrier </w:t>
                            </w:r>
                            <w:r w:rsidRPr="00D26AA7">
                              <w:rPr>
                                <w:i/>
                                <w:iCs/>
                                <w:color w:val="000000"/>
                                <w:szCs w:val="22"/>
                                <w:lang w:val="en-US"/>
                              </w:rPr>
                              <w:t>c</w:t>
                            </w:r>
                            <w:r w:rsidRPr="00D26AA7">
                              <w:rPr>
                                <w:i/>
                                <w:iCs/>
                                <w:color w:val="000000"/>
                                <w:szCs w:val="22"/>
                                <w:vertAlign w:val="subscript"/>
                                <w:lang w:val="en-US"/>
                              </w:rPr>
                              <w:t xml:space="preserve">1 </w:t>
                            </w:r>
                            <w:r w:rsidRPr="00D26AA7">
                              <w:rPr>
                                <w:color w:val="000000"/>
                                <w:szCs w:val="22"/>
                                <w:lang w:val="en-US"/>
                              </w:rPr>
                              <w:t xml:space="preserve">(including any interruption due to uplink or downlink RF retuning time [11, TS 38.133] as defined by higher layer parameters </w:t>
                            </w:r>
                            <w:proofErr w:type="spellStart"/>
                            <w:r w:rsidRPr="007113C2">
                              <w:rPr>
                                <w:i/>
                              </w:rPr>
                              <w:t>switchingTimeUL</w:t>
                            </w:r>
                            <w:proofErr w:type="spellEnd"/>
                            <w:r w:rsidRPr="0048482F">
                              <w:rPr>
                                <w:color w:val="000000"/>
                              </w:rPr>
                              <w:t xml:space="preserve"> and</w:t>
                            </w:r>
                            <w:r w:rsidRPr="007113C2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7113C2">
                              <w:rPr>
                                <w:i/>
                              </w:rPr>
                              <w:t>switchingTimeDL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 xml:space="preserve"> of </w:t>
                            </w:r>
                            <w:proofErr w:type="spellStart"/>
                            <w:r w:rsidRPr="002F5EFE">
                              <w:rPr>
                                <w:i/>
                                <w:color w:val="000000"/>
                              </w:rPr>
                              <w:t>srs-SwitchingTimeNR</w:t>
                            </w:r>
                            <w:proofErr w:type="spellEnd"/>
                            <w:r w:rsidRPr="00D26AA7">
                              <w:rPr>
                                <w:color w:val="000000"/>
                                <w:szCs w:val="22"/>
                                <w:lang w:val="en-US"/>
                              </w:rPr>
                              <w:t xml:space="preserve">), </w:t>
                            </w:r>
                            <w:r>
                              <w:rPr>
                                <w:color w:val="000000"/>
                                <w:szCs w:val="22"/>
                                <w:lang w:val="en-US"/>
                              </w:rPr>
                              <w:t>the UE temporarily suspends the uplink transmission</w:t>
                            </w:r>
                            <w:r w:rsidRPr="00D26AA7">
                              <w:rPr>
                                <w:color w:val="000000"/>
                                <w:szCs w:val="22"/>
                                <w:lang w:val="en-US"/>
                              </w:rPr>
                              <w:t xml:space="preserve"> on carrier </w:t>
                            </w:r>
                            <w:r w:rsidRPr="00D26AA7">
                              <w:rPr>
                                <w:i/>
                                <w:iCs/>
                                <w:color w:val="000000"/>
                                <w:szCs w:val="22"/>
                                <w:lang w:val="en-US"/>
                              </w:rPr>
                              <w:t>c</w:t>
                            </w:r>
                            <w:r w:rsidRPr="00D26AA7">
                              <w:rPr>
                                <w:i/>
                                <w:iCs/>
                                <w:color w:val="000000"/>
                                <w:szCs w:val="22"/>
                                <w:vertAlign w:val="subscript"/>
                                <w:lang w:val="en-US"/>
                              </w:rPr>
                              <w:t>2</w:t>
                            </w:r>
                            <w:r w:rsidRPr="006C5918">
                              <w:t>.</w:t>
                            </w:r>
                          </w:p>
                          <w:p w14:paraId="4EF0D9DF" w14:textId="77777777" w:rsidR="007D273C" w:rsidRDefault="007D273C" w:rsidP="007D273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B15F55D" id="_x0000_s1027" type="#_x0000_t202" style="width:481.95pt;height:89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">
                <v:textbox>
                  <w:txbxContent>
                    <w:p w14:paraId="54686800" w14:textId="77777777" w:rsidR="007D273C" w:rsidRPr="006C5918" w:rsidRDefault="007D273C" w:rsidP="007D273C">
                      <w:r w:rsidRPr="00D26AA7">
                        <w:rPr>
                          <w:color w:val="000000"/>
                          <w:szCs w:val="22"/>
                          <w:lang w:val="en-US"/>
                        </w:rPr>
                        <w:t xml:space="preserve">A UE can be configured with SRS resource(s) on </w:t>
                      </w:r>
                      <w:r w:rsidRPr="007D273C">
                        <w:rPr>
                          <w:color w:val="000000"/>
                          <w:szCs w:val="22"/>
                          <w:highlight w:val="yellow"/>
                          <w:lang w:val="en-US"/>
                        </w:rPr>
                        <w:t xml:space="preserve">a carrier </w:t>
                      </w:r>
                      <w:r w:rsidRPr="007D273C">
                        <w:rPr>
                          <w:i/>
                          <w:iCs/>
                          <w:color w:val="000000"/>
                          <w:szCs w:val="22"/>
                          <w:highlight w:val="yellow"/>
                          <w:lang w:val="en-US"/>
                        </w:rPr>
                        <w:t>c</w:t>
                      </w:r>
                      <w:r w:rsidRPr="007D273C">
                        <w:rPr>
                          <w:i/>
                          <w:iCs/>
                          <w:color w:val="000000"/>
                          <w:szCs w:val="22"/>
                          <w:highlight w:val="yellow"/>
                          <w:vertAlign w:val="subscript"/>
                          <w:lang w:val="en-US"/>
                        </w:rPr>
                        <w:t>1</w:t>
                      </w:r>
                      <w:r w:rsidRPr="007D273C">
                        <w:rPr>
                          <w:color w:val="000000"/>
                          <w:szCs w:val="22"/>
                          <w:highlight w:val="yellow"/>
                          <w:lang w:val="en-US"/>
                        </w:rPr>
                        <w:t xml:space="preserve"> with slot formats comprised of DL and UL symbols and not configured for PUSCH/PUCCH transmission</w:t>
                      </w:r>
                      <w:r w:rsidRPr="00D26AA7">
                        <w:rPr>
                          <w:color w:val="000000"/>
                          <w:szCs w:val="22"/>
                          <w:lang w:val="en-US"/>
                        </w:rPr>
                        <w:t xml:space="preserve">. For carrier </w:t>
                      </w:r>
                      <w:r w:rsidRPr="00D26AA7">
                        <w:rPr>
                          <w:i/>
                          <w:iCs/>
                          <w:color w:val="000000"/>
                          <w:szCs w:val="22"/>
                          <w:lang w:val="en-US"/>
                        </w:rPr>
                        <w:t>c</w:t>
                      </w:r>
                      <w:r w:rsidRPr="00D26AA7">
                        <w:rPr>
                          <w:i/>
                          <w:iCs/>
                          <w:color w:val="000000"/>
                          <w:szCs w:val="22"/>
                          <w:vertAlign w:val="subscript"/>
                          <w:lang w:val="en-US"/>
                        </w:rPr>
                        <w:t>1</w:t>
                      </w:r>
                      <w:r w:rsidRPr="00D26AA7">
                        <w:rPr>
                          <w:color w:val="000000"/>
                          <w:szCs w:val="22"/>
                          <w:lang w:val="en-US"/>
                        </w:rPr>
                        <w:t xml:space="preserve">, the UE is configured with higher layer parameter </w:t>
                      </w:r>
                      <w:proofErr w:type="spellStart"/>
                      <w:r w:rsidRPr="00D26AA7">
                        <w:rPr>
                          <w:i/>
                          <w:iCs/>
                          <w:color w:val="000000"/>
                          <w:szCs w:val="22"/>
                          <w:lang w:val="en-US"/>
                        </w:rPr>
                        <w:t>srs-SwitchFromServCellIndex</w:t>
                      </w:r>
                      <w:proofErr w:type="spellEnd"/>
                      <w:r w:rsidRPr="00D26AA7">
                        <w:rPr>
                          <w:color w:val="000000"/>
                          <w:szCs w:val="22"/>
                          <w:lang w:val="en-US"/>
                        </w:rPr>
                        <w:t xml:space="preserve"> </w:t>
                      </w:r>
                      <w:r>
                        <w:rPr>
                          <w:color w:val="000000"/>
                          <w:szCs w:val="22"/>
                          <w:lang w:val="en-US"/>
                        </w:rPr>
                        <w:t xml:space="preserve">and </w:t>
                      </w:r>
                      <w:proofErr w:type="spellStart"/>
                      <w:r w:rsidRPr="00D26AA7">
                        <w:rPr>
                          <w:i/>
                          <w:iCs/>
                          <w:color w:val="000000"/>
                          <w:szCs w:val="22"/>
                          <w:lang w:val="en-US"/>
                        </w:rPr>
                        <w:t>srs-SwitchFrom</w:t>
                      </w:r>
                      <w:r>
                        <w:rPr>
                          <w:i/>
                          <w:iCs/>
                          <w:color w:val="000000"/>
                          <w:szCs w:val="22"/>
                          <w:lang w:val="en-US"/>
                        </w:rPr>
                        <w:t>Carrier</w:t>
                      </w:r>
                      <w:proofErr w:type="spellEnd"/>
                      <w:r w:rsidDel="00287C81">
                        <w:rPr>
                          <w:color w:val="000000"/>
                          <w:szCs w:val="22"/>
                          <w:lang w:val="en-US"/>
                        </w:rPr>
                        <w:t xml:space="preserve"> </w:t>
                      </w:r>
                      <w:r w:rsidRPr="00D26AA7">
                        <w:rPr>
                          <w:color w:val="000000"/>
                          <w:szCs w:val="22"/>
                          <w:lang w:val="en-US"/>
                        </w:rPr>
                        <w:t xml:space="preserve">the switching from carrier </w:t>
                      </w:r>
                      <w:r w:rsidRPr="00D26AA7">
                        <w:rPr>
                          <w:i/>
                          <w:iCs/>
                          <w:color w:val="000000"/>
                          <w:szCs w:val="22"/>
                          <w:lang w:val="en-US"/>
                        </w:rPr>
                        <w:t>c</w:t>
                      </w:r>
                      <w:r w:rsidRPr="00D26AA7">
                        <w:rPr>
                          <w:i/>
                          <w:iCs/>
                          <w:color w:val="000000"/>
                          <w:szCs w:val="22"/>
                          <w:vertAlign w:val="subscript"/>
                          <w:lang w:val="en-US"/>
                        </w:rPr>
                        <w:t>2</w:t>
                      </w:r>
                      <w:r w:rsidRPr="00D26AA7">
                        <w:rPr>
                          <w:color w:val="000000"/>
                          <w:szCs w:val="22"/>
                          <w:lang w:val="en-US"/>
                        </w:rPr>
                        <w:t xml:space="preserve"> which is configured for PUSCH/PUCCH transmission</w:t>
                      </w:r>
                      <w:r>
                        <w:rPr>
                          <w:color w:val="000000"/>
                          <w:szCs w:val="22"/>
                          <w:lang w:val="en-US"/>
                        </w:rPr>
                        <w:t>.</w:t>
                      </w:r>
                      <w:r w:rsidRPr="00D26AA7">
                        <w:rPr>
                          <w:color w:val="000000"/>
                          <w:szCs w:val="22"/>
                          <w:lang w:val="en-US"/>
                        </w:rPr>
                        <w:t xml:space="preserve"> During SRS transmission on carrier </w:t>
                      </w:r>
                      <w:r w:rsidRPr="00D26AA7">
                        <w:rPr>
                          <w:i/>
                          <w:iCs/>
                          <w:color w:val="000000"/>
                          <w:szCs w:val="22"/>
                          <w:lang w:val="en-US"/>
                        </w:rPr>
                        <w:t>c</w:t>
                      </w:r>
                      <w:r w:rsidRPr="00D26AA7">
                        <w:rPr>
                          <w:i/>
                          <w:iCs/>
                          <w:color w:val="000000"/>
                          <w:szCs w:val="22"/>
                          <w:vertAlign w:val="subscript"/>
                          <w:lang w:val="en-US"/>
                        </w:rPr>
                        <w:t xml:space="preserve">1 </w:t>
                      </w:r>
                      <w:r w:rsidRPr="00D26AA7">
                        <w:rPr>
                          <w:color w:val="000000"/>
                          <w:szCs w:val="22"/>
                          <w:lang w:val="en-US"/>
                        </w:rPr>
                        <w:t xml:space="preserve">(including any interruption due to uplink or downlink RF retuning time [11, TS 38.133] as defined by higher layer parameters </w:t>
                      </w:r>
                      <w:proofErr w:type="spellStart"/>
                      <w:r w:rsidRPr="007113C2">
                        <w:rPr>
                          <w:i/>
                        </w:rPr>
                        <w:t>switchingTimeUL</w:t>
                      </w:r>
                      <w:proofErr w:type="spellEnd"/>
                      <w:r w:rsidRPr="0048482F">
                        <w:rPr>
                          <w:color w:val="000000"/>
                        </w:rPr>
                        <w:t xml:space="preserve"> and</w:t>
                      </w:r>
                      <w:r w:rsidRPr="007113C2">
                        <w:rPr>
                          <w:color w:val="000000"/>
                        </w:rPr>
                        <w:t xml:space="preserve"> </w:t>
                      </w:r>
                      <w:proofErr w:type="spellStart"/>
                      <w:r w:rsidRPr="007113C2">
                        <w:rPr>
                          <w:i/>
                        </w:rPr>
                        <w:t>switchingTimeDL</w:t>
                      </w:r>
                      <w:proofErr w:type="spellEnd"/>
                      <w:r>
                        <w:rPr>
                          <w:color w:val="000000"/>
                        </w:rPr>
                        <w:t xml:space="preserve"> of </w:t>
                      </w:r>
                      <w:proofErr w:type="spellStart"/>
                      <w:r w:rsidRPr="002F5EFE">
                        <w:rPr>
                          <w:i/>
                          <w:color w:val="000000"/>
                        </w:rPr>
                        <w:t>srs-SwitchingTimeNR</w:t>
                      </w:r>
                      <w:proofErr w:type="spellEnd"/>
                      <w:r w:rsidRPr="00D26AA7">
                        <w:rPr>
                          <w:color w:val="000000"/>
                          <w:szCs w:val="22"/>
                          <w:lang w:val="en-US"/>
                        </w:rPr>
                        <w:t xml:space="preserve">), </w:t>
                      </w:r>
                      <w:r>
                        <w:rPr>
                          <w:color w:val="000000"/>
                          <w:szCs w:val="22"/>
                          <w:lang w:val="en-US"/>
                        </w:rPr>
                        <w:t>the UE temporarily suspends the uplink transmission</w:t>
                      </w:r>
                      <w:r w:rsidRPr="00D26AA7">
                        <w:rPr>
                          <w:color w:val="000000"/>
                          <w:szCs w:val="22"/>
                          <w:lang w:val="en-US"/>
                        </w:rPr>
                        <w:t xml:space="preserve"> on carrier </w:t>
                      </w:r>
                      <w:r w:rsidRPr="00D26AA7">
                        <w:rPr>
                          <w:i/>
                          <w:iCs/>
                          <w:color w:val="000000"/>
                          <w:szCs w:val="22"/>
                          <w:lang w:val="en-US"/>
                        </w:rPr>
                        <w:t>c</w:t>
                      </w:r>
                      <w:r w:rsidRPr="00D26AA7">
                        <w:rPr>
                          <w:i/>
                          <w:iCs/>
                          <w:color w:val="000000"/>
                          <w:szCs w:val="22"/>
                          <w:vertAlign w:val="subscript"/>
                          <w:lang w:val="en-US"/>
                        </w:rPr>
                        <w:t>2</w:t>
                      </w:r>
                      <w:r w:rsidRPr="006C5918">
                        <w:t>.</w:t>
                      </w:r>
                    </w:p>
                    <w:p w14:paraId="4EF0D9DF" w14:textId="77777777" w:rsidR="007D273C" w:rsidRDefault="007D273C" w:rsidP="007D273C"/>
                  </w:txbxContent>
                </v:textbox>
                <w10:anchorlock/>
              </v:shape>
            </w:pict>
          </mc:Fallback>
        </mc:AlternateContent>
      </w:r>
    </w:p>
    <w:p w14:paraId="2F315DA6" w14:textId="6D23C305" w:rsidR="007D273C" w:rsidRPr="002547E3" w:rsidRDefault="008270CF" w:rsidP="00240525">
      <w:pPr>
        <w:rPr>
          <w:lang w:val="en-US"/>
        </w:rPr>
      </w:pPr>
      <w:r w:rsidRPr="002547E3">
        <w:rPr>
          <w:lang w:val="en-US"/>
        </w:rPr>
        <w:t xml:space="preserve">Note that the </w:t>
      </w:r>
      <w:r w:rsidR="00DE3CCC">
        <w:rPr>
          <w:lang w:val="en-US"/>
        </w:rPr>
        <w:t>constraint</w:t>
      </w:r>
      <w:r w:rsidRPr="002547E3">
        <w:rPr>
          <w:lang w:val="en-US"/>
        </w:rPr>
        <w:t xml:space="preserve"> of </w:t>
      </w:r>
      <w:r w:rsidRPr="002547E3">
        <w:rPr>
          <w:i/>
          <w:iCs/>
          <w:lang w:val="en-US"/>
        </w:rPr>
        <w:t>slot formats comprised of DL and UL symbols</w:t>
      </w:r>
      <w:r w:rsidRPr="002547E3">
        <w:rPr>
          <w:lang w:val="en-US"/>
        </w:rPr>
        <w:t xml:space="preserve"> is only applicable to TDD and, therefore, SRS carrier switching cannot be configured to an SUL carrier.</w:t>
      </w:r>
    </w:p>
    <w:p w14:paraId="6CD39DD5" w14:textId="4431B798" w:rsidR="00240525" w:rsidRPr="002547E3" w:rsidRDefault="008270CF" w:rsidP="00240525">
      <w:pPr>
        <w:pStyle w:val="ListParagraph"/>
        <w:ind w:left="0"/>
        <w:rPr>
          <w:b/>
          <w:bCs/>
          <w:lang w:val="en-US"/>
        </w:rPr>
      </w:pPr>
      <w:r w:rsidRPr="002547E3">
        <w:rPr>
          <w:b/>
          <w:bCs/>
          <w:u w:val="single"/>
          <w:lang w:val="en-US"/>
        </w:rPr>
        <w:t>Observation 1:</w:t>
      </w:r>
      <w:r w:rsidRPr="002547E3">
        <w:rPr>
          <w:b/>
          <w:bCs/>
          <w:lang w:val="en-US"/>
        </w:rPr>
        <w:t xml:space="preserve"> </w:t>
      </w:r>
      <w:r w:rsidR="002547E3" w:rsidRPr="002547E3">
        <w:rPr>
          <w:b/>
          <w:bCs/>
          <w:lang w:val="en-US"/>
        </w:rPr>
        <w:t xml:space="preserve">TS </w:t>
      </w:r>
      <w:r w:rsidRPr="002547E3">
        <w:rPr>
          <w:b/>
          <w:bCs/>
          <w:lang w:val="en-US"/>
        </w:rPr>
        <w:t>36.214</w:t>
      </w:r>
      <w:r w:rsidR="002547E3" w:rsidRPr="002547E3">
        <w:rPr>
          <w:b/>
          <w:bCs/>
          <w:lang w:val="en-US"/>
        </w:rPr>
        <w:t xml:space="preserve"> limits the applicability of </w:t>
      </w:r>
      <w:r w:rsidRPr="002547E3">
        <w:rPr>
          <w:b/>
          <w:bCs/>
          <w:lang w:val="en-US"/>
        </w:rPr>
        <w:t>SRS carrier switching to a carrier “with slots formats comprised of DL and UL symbols</w:t>
      </w:r>
      <w:r w:rsidR="00DE3CCC">
        <w:rPr>
          <w:b/>
          <w:bCs/>
          <w:lang w:val="en-US"/>
        </w:rPr>
        <w:t>”</w:t>
      </w:r>
      <w:r w:rsidRPr="002547E3">
        <w:rPr>
          <w:b/>
          <w:bCs/>
          <w:lang w:val="en-US"/>
        </w:rPr>
        <w:t xml:space="preserve"> </w:t>
      </w:r>
    </w:p>
    <w:p w14:paraId="5588F483" w14:textId="78053350" w:rsidR="008270CF" w:rsidRPr="002547E3" w:rsidRDefault="008270CF" w:rsidP="008270CF">
      <w:pPr>
        <w:pStyle w:val="ListParagraph"/>
        <w:numPr>
          <w:ilvl w:val="0"/>
          <w:numId w:val="17"/>
        </w:numPr>
        <w:rPr>
          <w:b/>
          <w:bCs/>
          <w:lang w:val="en-US"/>
        </w:rPr>
      </w:pPr>
      <w:r w:rsidRPr="002547E3">
        <w:rPr>
          <w:b/>
          <w:bCs/>
          <w:lang w:val="en-US"/>
        </w:rPr>
        <w:t xml:space="preserve">In consequence, SRS carrier switching </w:t>
      </w:r>
      <w:r w:rsidR="00DE3CCC">
        <w:rPr>
          <w:b/>
          <w:bCs/>
          <w:lang w:val="en-US"/>
        </w:rPr>
        <w:t xml:space="preserve">to SUL </w:t>
      </w:r>
      <w:r w:rsidRPr="002547E3">
        <w:rPr>
          <w:b/>
          <w:bCs/>
          <w:lang w:val="en-US"/>
        </w:rPr>
        <w:t>is not allowed</w:t>
      </w:r>
      <w:r w:rsidR="00DE3CCC">
        <w:rPr>
          <w:b/>
          <w:bCs/>
          <w:lang w:val="en-US"/>
        </w:rPr>
        <w:t>.</w:t>
      </w:r>
    </w:p>
    <w:p w14:paraId="583E1BA0" w14:textId="2F4B48D7" w:rsidR="001B159B" w:rsidRPr="002547E3" w:rsidRDefault="00672F97" w:rsidP="001B159B">
      <w:pPr>
        <w:rPr>
          <w:lang w:val="en-US"/>
        </w:rPr>
      </w:pPr>
      <w:r w:rsidRPr="002547E3">
        <w:rPr>
          <w:lang w:val="en-US"/>
        </w:rPr>
        <w:t>Thus, the response to both RAN2 questions</w:t>
      </w:r>
      <w:r w:rsidR="00DE3CCC">
        <w:rPr>
          <w:lang w:val="en-US"/>
        </w:rPr>
        <w:t xml:space="preserve"> in [1]</w:t>
      </w:r>
      <w:r w:rsidRPr="002547E3">
        <w:rPr>
          <w:lang w:val="en-US"/>
        </w:rPr>
        <w:t xml:space="preserve"> is that none of the cases are supported.</w:t>
      </w:r>
    </w:p>
    <w:p w14:paraId="0BA45685" w14:textId="00AFDEE9" w:rsidR="00672F97" w:rsidRPr="002547E3" w:rsidRDefault="00672F97" w:rsidP="001B159B">
      <w:pPr>
        <w:rPr>
          <w:b/>
          <w:bCs/>
          <w:lang w:val="en-US"/>
        </w:rPr>
      </w:pPr>
      <w:r w:rsidRPr="002547E3">
        <w:rPr>
          <w:b/>
          <w:bCs/>
          <w:u w:val="single"/>
          <w:lang w:val="en-US"/>
        </w:rPr>
        <w:t>Proposal 1:</w:t>
      </w:r>
      <w:r w:rsidRPr="002547E3">
        <w:rPr>
          <w:b/>
          <w:bCs/>
          <w:lang w:val="en-US"/>
        </w:rPr>
        <w:t xml:space="preserve"> Indicate to RAN2 that </w:t>
      </w:r>
      <w:r w:rsidR="002547E3" w:rsidRPr="002547E3">
        <w:rPr>
          <w:b/>
          <w:bCs/>
          <w:lang w:val="en-US"/>
        </w:rPr>
        <w:t>Case 1 and Case 2 are not supported</w:t>
      </w:r>
      <w:r w:rsidR="00DE3CCC">
        <w:rPr>
          <w:b/>
          <w:bCs/>
          <w:lang w:val="en-US"/>
        </w:rPr>
        <w:t xml:space="preserve"> in RAN1 specifications</w:t>
      </w:r>
      <w:r w:rsidR="002547E3" w:rsidRPr="002547E3">
        <w:rPr>
          <w:b/>
          <w:bCs/>
          <w:lang w:val="en-US"/>
        </w:rPr>
        <w:t>.</w:t>
      </w:r>
      <w:r w:rsidRPr="002547E3">
        <w:rPr>
          <w:b/>
          <w:bCs/>
          <w:lang w:val="en-US"/>
        </w:rPr>
        <w:t xml:space="preserve"> </w:t>
      </w:r>
    </w:p>
    <w:p w14:paraId="4F22FCC1" w14:textId="4B65D7EE" w:rsidR="00672F97" w:rsidRPr="002547E3" w:rsidRDefault="002547E3" w:rsidP="001B159B">
      <w:pPr>
        <w:rPr>
          <w:lang w:val="en-US"/>
        </w:rPr>
      </w:pPr>
      <w:r w:rsidRPr="002547E3">
        <w:rPr>
          <w:lang w:val="en-US"/>
        </w:rPr>
        <w:lastRenderedPageBreak/>
        <w:t>Additionally, there are other cases related to SUL that RAN1 should discuss:</w:t>
      </w:r>
    </w:p>
    <w:p w14:paraId="1D1992F0" w14:textId="47616F77" w:rsidR="002547E3" w:rsidRPr="002547E3" w:rsidRDefault="002547E3" w:rsidP="002547E3">
      <w:pPr>
        <w:pStyle w:val="ListParagraph"/>
        <w:numPr>
          <w:ilvl w:val="0"/>
          <w:numId w:val="17"/>
        </w:numPr>
        <w:ind w:left="360"/>
        <w:rPr>
          <w:u w:val="single"/>
          <w:lang w:val="en-US"/>
        </w:rPr>
      </w:pPr>
      <w:r w:rsidRPr="002547E3">
        <w:rPr>
          <w:u w:val="single"/>
          <w:lang w:val="en-US"/>
        </w:rPr>
        <w:t xml:space="preserve">Switching from the SUL of a serving cell to the NUL of the same serving cell, or vice versa: </w:t>
      </w:r>
      <w:r w:rsidRPr="002547E3">
        <w:rPr>
          <w:lang w:val="en-US"/>
        </w:rPr>
        <w:t>This case should be covered by normal SUL switching, and not under the SRS carrier switching framework.</w:t>
      </w:r>
    </w:p>
    <w:p w14:paraId="1202CB81" w14:textId="77777777" w:rsidR="002547E3" w:rsidRPr="002547E3" w:rsidRDefault="002547E3" w:rsidP="002547E3">
      <w:pPr>
        <w:pStyle w:val="ListParagraph"/>
        <w:ind w:left="360"/>
        <w:rPr>
          <w:u w:val="single"/>
          <w:lang w:val="en-US"/>
        </w:rPr>
      </w:pPr>
    </w:p>
    <w:p w14:paraId="6C0D35AE" w14:textId="24A92A76" w:rsidR="002547E3" w:rsidRPr="002547E3" w:rsidRDefault="002547E3" w:rsidP="002547E3">
      <w:pPr>
        <w:pStyle w:val="ListParagraph"/>
        <w:numPr>
          <w:ilvl w:val="0"/>
          <w:numId w:val="17"/>
        </w:numPr>
        <w:ind w:left="360"/>
        <w:rPr>
          <w:u w:val="single"/>
          <w:lang w:val="en-US"/>
        </w:rPr>
      </w:pPr>
      <w:r w:rsidRPr="002547E3">
        <w:rPr>
          <w:u w:val="single"/>
          <w:lang w:val="en-US"/>
        </w:rPr>
        <w:t>Switching from an uplink of a first serving cell to the NUL of a second serving cell</w:t>
      </w:r>
      <w:r w:rsidR="0089093F">
        <w:rPr>
          <w:u w:val="single"/>
          <w:lang w:val="en-US"/>
        </w:rPr>
        <w:t xml:space="preserve"> configured with SUL</w:t>
      </w:r>
      <w:r w:rsidRPr="002547E3">
        <w:rPr>
          <w:u w:val="single"/>
          <w:lang w:val="en-US"/>
        </w:rPr>
        <w:t>:</w:t>
      </w:r>
      <w:r w:rsidRPr="002547E3">
        <w:rPr>
          <w:lang w:val="en-US"/>
        </w:rPr>
        <w:t xml:space="preserve"> In this case, the second serving cell is configured with SUL, and thus it can transmit SRS in the NUL just by switching the SUL (with 0 interruption)</w:t>
      </w:r>
      <w:r w:rsidR="00DE3CCC">
        <w:rPr>
          <w:lang w:val="en-US"/>
        </w:rPr>
        <w:t>. Using SRS carrier switching for this case has no benefit and incurs additional complications (e.g. interruptions in uplink and downlink).</w:t>
      </w:r>
    </w:p>
    <w:p w14:paraId="56A4D38A" w14:textId="77777777" w:rsidR="002547E3" w:rsidRPr="002547E3" w:rsidRDefault="002547E3" w:rsidP="002547E3">
      <w:pPr>
        <w:pStyle w:val="ListParagraph"/>
        <w:ind w:left="360"/>
        <w:rPr>
          <w:u w:val="single"/>
          <w:lang w:val="en-US"/>
        </w:rPr>
      </w:pPr>
    </w:p>
    <w:p w14:paraId="6C08A738" w14:textId="49709582" w:rsidR="002547E3" w:rsidRPr="002547E3" w:rsidRDefault="002547E3" w:rsidP="002547E3">
      <w:pPr>
        <w:pStyle w:val="ListParagraph"/>
        <w:numPr>
          <w:ilvl w:val="0"/>
          <w:numId w:val="17"/>
        </w:numPr>
        <w:ind w:left="360"/>
        <w:rPr>
          <w:u w:val="single"/>
          <w:lang w:val="en-US"/>
        </w:rPr>
      </w:pPr>
      <w:r w:rsidRPr="002547E3">
        <w:rPr>
          <w:u w:val="single"/>
          <w:lang w:val="en-US"/>
        </w:rPr>
        <w:t>Switching from NUL or SUL of a first serving cell to a second serving cell not configured with SUL:</w:t>
      </w:r>
      <w:r w:rsidRPr="002547E3">
        <w:rPr>
          <w:lang w:val="en-US"/>
        </w:rPr>
        <w:t xml:space="preserve"> This case is supported. Whether the NUL or SUL are interrupted </w:t>
      </w:r>
      <w:r w:rsidR="00DE3CCC">
        <w:rPr>
          <w:lang w:val="en-US"/>
        </w:rPr>
        <w:t xml:space="preserve">in the source serving cell </w:t>
      </w:r>
      <w:r w:rsidRPr="002547E3">
        <w:rPr>
          <w:lang w:val="en-US"/>
        </w:rPr>
        <w:t xml:space="preserve">is indicated by higher layer parameter </w:t>
      </w:r>
      <w:proofErr w:type="spellStart"/>
      <w:r w:rsidRPr="002547E3">
        <w:rPr>
          <w:i/>
          <w:iCs/>
          <w:lang w:val="en-US"/>
        </w:rPr>
        <w:t>srs-SwitchFromCarrier</w:t>
      </w:r>
      <w:proofErr w:type="spellEnd"/>
      <w:r w:rsidRPr="002547E3">
        <w:rPr>
          <w:i/>
          <w:iCs/>
          <w:lang w:val="en-US"/>
        </w:rPr>
        <w:t>.</w:t>
      </w:r>
    </w:p>
    <w:p w14:paraId="13D987CD" w14:textId="77777777" w:rsidR="002547E3" w:rsidRPr="002547E3" w:rsidRDefault="002547E3" w:rsidP="001B159B">
      <w:pPr>
        <w:rPr>
          <w:b/>
          <w:bCs/>
          <w:u w:val="single"/>
          <w:lang w:val="en-US"/>
        </w:rPr>
      </w:pPr>
    </w:p>
    <w:p w14:paraId="32CC9CBB" w14:textId="613ED580" w:rsidR="002547E3" w:rsidRPr="002547E3" w:rsidRDefault="002547E3" w:rsidP="001B159B">
      <w:pPr>
        <w:rPr>
          <w:b/>
          <w:bCs/>
          <w:lang w:val="en-US"/>
        </w:rPr>
      </w:pPr>
      <w:r w:rsidRPr="002547E3">
        <w:rPr>
          <w:b/>
          <w:bCs/>
          <w:u w:val="single"/>
          <w:lang w:val="en-US"/>
        </w:rPr>
        <w:t>Proposal 2:</w:t>
      </w:r>
      <w:r w:rsidRPr="002547E3">
        <w:rPr>
          <w:b/>
          <w:bCs/>
          <w:lang w:val="en-US"/>
        </w:rPr>
        <w:t xml:space="preserve"> Include the </w:t>
      </w:r>
      <w:r w:rsidR="00DE3CCC">
        <w:rPr>
          <w:b/>
          <w:bCs/>
          <w:lang w:val="en-US"/>
        </w:rPr>
        <w:t>following</w:t>
      </w:r>
      <w:r w:rsidRPr="002547E3">
        <w:rPr>
          <w:b/>
          <w:bCs/>
          <w:lang w:val="en-US"/>
        </w:rPr>
        <w:t xml:space="preserve"> conclusion in the LS to RAN2:</w:t>
      </w:r>
    </w:p>
    <w:p w14:paraId="0A9423B9" w14:textId="0C543232" w:rsidR="002547E3" w:rsidRPr="002547E3" w:rsidRDefault="002547E3" w:rsidP="002547E3">
      <w:pPr>
        <w:pStyle w:val="ListParagraph"/>
        <w:numPr>
          <w:ilvl w:val="0"/>
          <w:numId w:val="18"/>
        </w:numPr>
        <w:rPr>
          <w:b/>
          <w:bCs/>
          <w:lang w:val="en-US"/>
        </w:rPr>
      </w:pPr>
      <w:r w:rsidRPr="002547E3">
        <w:rPr>
          <w:b/>
          <w:bCs/>
          <w:lang w:val="en-US"/>
        </w:rPr>
        <w:t>SRS carrier switching is not supported for a target serving cell configured with SUL.</w:t>
      </w:r>
    </w:p>
    <w:p w14:paraId="15167292" w14:textId="5069D036" w:rsidR="002547E3" w:rsidRDefault="002547E3" w:rsidP="002547E3">
      <w:pPr>
        <w:pStyle w:val="ListParagraph"/>
        <w:numPr>
          <w:ilvl w:val="0"/>
          <w:numId w:val="18"/>
        </w:numPr>
        <w:rPr>
          <w:b/>
          <w:bCs/>
          <w:lang w:val="en-US"/>
        </w:rPr>
      </w:pPr>
      <w:r w:rsidRPr="002547E3">
        <w:rPr>
          <w:b/>
          <w:bCs/>
          <w:lang w:val="en-US"/>
        </w:rPr>
        <w:t xml:space="preserve">SRS carrier switching is supported for a source serving cell configured with SUL. The interrupted carrier is signaled by </w:t>
      </w:r>
      <w:proofErr w:type="spellStart"/>
      <w:r w:rsidRPr="002547E3">
        <w:rPr>
          <w:b/>
          <w:bCs/>
          <w:i/>
          <w:iCs/>
          <w:lang w:val="en-US"/>
        </w:rPr>
        <w:t>srs-SwitchFromCarrier</w:t>
      </w:r>
      <w:proofErr w:type="spellEnd"/>
      <w:r w:rsidRPr="002547E3">
        <w:rPr>
          <w:b/>
          <w:bCs/>
          <w:lang w:val="en-US"/>
        </w:rPr>
        <w:t>.</w:t>
      </w:r>
    </w:p>
    <w:p w14:paraId="066597A4" w14:textId="5123E6D3" w:rsidR="002547E3" w:rsidRDefault="002547E3" w:rsidP="002547E3">
      <w:pPr>
        <w:rPr>
          <w:b/>
          <w:bCs/>
          <w:lang w:val="en-US"/>
        </w:rPr>
      </w:pPr>
    </w:p>
    <w:p w14:paraId="6414E172" w14:textId="08B05A2C" w:rsidR="002547E3" w:rsidRPr="002547E3" w:rsidRDefault="002547E3" w:rsidP="002547E3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  <w:rPr>
          <w:lang w:val="en-US"/>
        </w:rPr>
      </w:pPr>
      <w:r>
        <w:rPr>
          <w:lang w:val="en-US"/>
        </w:rPr>
        <w:t>Summary</w:t>
      </w:r>
    </w:p>
    <w:p w14:paraId="695B067D" w14:textId="3CBC183D" w:rsidR="002547E3" w:rsidRDefault="002547E3" w:rsidP="002547E3">
      <w:pPr>
        <w:rPr>
          <w:lang w:val="en-US"/>
        </w:rPr>
      </w:pPr>
      <w:r w:rsidRPr="002547E3">
        <w:rPr>
          <w:lang w:val="en-US"/>
        </w:rPr>
        <w:t xml:space="preserve">In this contribution </w:t>
      </w:r>
      <w:r>
        <w:rPr>
          <w:lang w:val="en-US"/>
        </w:rPr>
        <w:t xml:space="preserve">we </w:t>
      </w:r>
      <w:r w:rsidR="00DE3CCC">
        <w:rPr>
          <w:lang w:val="en-US"/>
        </w:rPr>
        <w:t>presented our views on</w:t>
      </w:r>
      <w:r>
        <w:rPr>
          <w:lang w:val="en-US"/>
        </w:rPr>
        <w:t xml:space="preserve"> the interactions between SUL and SRS carrier switching</w:t>
      </w:r>
      <w:r w:rsidR="00DE3CCC">
        <w:rPr>
          <w:lang w:val="en-US"/>
        </w:rPr>
        <w:t xml:space="preserve"> and discussed how to reply to the RAN2 LS in [1]. We made the following observations and proposals:</w:t>
      </w:r>
    </w:p>
    <w:p w14:paraId="1265BACE" w14:textId="77777777" w:rsidR="00DE3CCC" w:rsidRPr="002547E3" w:rsidRDefault="00DE3CCC" w:rsidP="00DE3CCC">
      <w:pPr>
        <w:pStyle w:val="ListParagraph"/>
        <w:ind w:left="0"/>
        <w:rPr>
          <w:b/>
          <w:bCs/>
          <w:lang w:val="en-US"/>
        </w:rPr>
      </w:pPr>
      <w:r w:rsidRPr="002547E3">
        <w:rPr>
          <w:b/>
          <w:bCs/>
          <w:u w:val="single"/>
          <w:lang w:val="en-US"/>
        </w:rPr>
        <w:t>Observation 1:</w:t>
      </w:r>
      <w:r w:rsidRPr="002547E3">
        <w:rPr>
          <w:b/>
          <w:bCs/>
          <w:lang w:val="en-US"/>
        </w:rPr>
        <w:t xml:space="preserve"> TS 36.214 limits the applicability of SRS carrier switching to a carrier “with slots formats comprised of DL and UL symbols</w:t>
      </w:r>
      <w:r>
        <w:rPr>
          <w:b/>
          <w:bCs/>
          <w:lang w:val="en-US"/>
        </w:rPr>
        <w:t>”</w:t>
      </w:r>
      <w:r w:rsidRPr="002547E3">
        <w:rPr>
          <w:b/>
          <w:bCs/>
          <w:lang w:val="en-US"/>
        </w:rPr>
        <w:t xml:space="preserve"> </w:t>
      </w:r>
    </w:p>
    <w:p w14:paraId="63BC29EE" w14:textId="77777777" w:rsidR="00DE3CCC" w:rsidRPr="002547E3" w:rsidRDefault="00DE3CCC" w:rsidP="00DE3CCC">
      <w:pPr>
        <w:pStyle w:val="ListParagraph"/>
        <w:numPr>
          <w:ilvl w:val="0"/>
          <w:numId w:val="17"/>
        </w:numPr>
        <w:rPr>
          <w:b/>
          <w:bCs/>
          <w:lang w:val="en-US"/>
        </w:rPr>
      </w:pPr>
      <w:r w:rsidRPr="002547E3">
        <w:rPr>
          <w:b/>
          <w:bCs/>
          <w:lang w:val="en-US"/>
        </w:rPr>
        <w:t xml:space="preserve">In consequence, SRS carrier switching </w:t>
      </w:r>
      <w:r>
        <w:rPr>
          <w:b/>
          <w:bCs/>
          <w:lang w:val="en-US"/>
        </w:rPr>
        <w:t xml:space="preserve">to SUL </w:t>
      </w:r>
      <w:r w:rsidRPr="002547E3">
        <w:rPr>
          <w:b/>
          <w:bCs/>
          <w:lang w:val="en-US"/>
        </w:rPr>
        <w:t>is not allowed</w:t>
      </w:r>
      <w:r>
        <w:rPr>
          <w:b/>
          <w:bCs/>
          <w:lang w:val="en-US"/>
        </w:rPr>
        <w:t>.</w:t>
      </w:r>
    </w:p>
    <w:p w14:paraId="16FABEFE" w14:textId="0CD891E4" w:rsidR="00DE3CCC" w:rsidRDefault="00DE3CCC" w:rsidP="002547E3">
      <w:pPr>
        <w:rPr>
          <w:lang w:val="en-US"/>
        </w:rPr>
      </w:pPr>
    </w:p>
    <w:p w14:paraId="01AD257D" w14:textId="77777777" w:rsidR="00DE3CCC" w:rsidRPr="002547E3" w:rsidRDefault="00DE3CCC" w:rsidP="00DE3CCC">
      <w:pPr>
        <w:rPr>
          <w:b/>
          <w:bCs/>
          <w:lang w:val="en-US"/>
        </w:rPr>
      </w:pPr>
      <w:r w:rsidRPr="002547E3">
        <w:rPr>
          <w:b/>
          <w:bCs/>
          <w:u w:val="single"/>
          <w:lang w:val="en-US"/>
        </w:rPr>
        <w:t>Proposal 1:</w:t>
      </w:r>
      <w:r w:rsidRPr="002547E3">
        <w:rPr>
          <w:b/>
          <w:bCs/>
          <w:lang w:val="en-US"/>
        </w:rPr>
        <w:t xml:space="preserve"> Indicate to RAN2 that Case 1 and Case 2 are not supported</w:t>
      </w:r>
      <w:r>
        <w:rPr>
          <w:b/>
          <w:bCs/>
          <w:lang w:val="en-US"/>
        </w:rPr>
        <w:t xml:space="preserve"> in RAN1 specifications</w:t>
      </w:r>
      <w:r w:rsidRPr="002547E3">
        <w:rPr>
          <w:b/>
          <w:bCs/>
          <w:lang w:val="en-US"/>
        </w:rPr>
        <w:t xml:space="preserve">. </w:t>
      </w:r>
    </w:p>
    <w:p w14:paraId="6B61A18E" w14:textId="77777777" w:rsidR="00DE3CCC" w:rsidRDefault="00DE3CCC" w:rsidP="002547E3">
      <w:pPr>
        <w:rPr>
          <w:lang w:val="en-US"/>
        </w:rPr>
      </w:pPr>
    </w:p>
    <w:p w14:paraId="76CA57F0" w14:textId="77777777" w:rsidR="00DE3CCC" w:rsidRPr="002547E3" w:rsidRDefault="00DE3CCC" w:rsidP="00DE3CCC">
      <w:pPr>
        <w:rPr>
          <w:b/>
          <w:bCs/>
          <w:lang w:val="en-US"/>
        </w:rPr>
      </w:pPr>
      <w:r w:rsidRPr="002547E3">
        <w:rPr>
          <w:b/>
          <w:bCs/>
          <w:u w:val="single"/>
          <w:lang w:val="en-US"/>
        </w:rPr>
        <w:t>Proposal 2:</w:t>
      </w:r>
      <w:r w:rsidRPr="002547E3">
        <w:rPr>
          <w:b/>
          <w:bCs/>
          <w:lang w:val="en-US"/>
        </w:rPr>
        <w:t xml:space="preserve"> Include the </w:t>
      </w:r>
      <w:r>
        <w:rPr>
          <w:b/>
          <w:bCs/>
          <w:lang w:val="en-US"/>
        </w:rPr>
        <w:t>following</w:t>
      </w:r>
      <w:r w:rsidRPr="002547E3">
        <w:rPr>
          <w:b/>
          <w:bCs/>
          <w:lang w:val="en-US"/>
        </w:rPr>
        <w:t xml:space="preserve"> conclusion in the LS to RAN2:</w:t>
      </w:r>
    </w:p>
    <w:p w14:paraId="4B9C7DA2" w14:textId="77777777" w:rsidR="00DE3CCC" w:rsidRPr="002547E3" w:rsidRDefault="00DE3CCC" w:rsidP="00DE3CCC">
      <w:pPr>
        <w:pStyle w:val="ListParagraph"/>
        <w:numPr>
          <w:ilvl w:val="0"/>
          <w:numId w:val="18"/>
        </w:numPr>
        <w:rPr>
          <w:b/>
          <w:bCs/>
          <w:lang w:val="en-US"/>
        </w:rPr>
      </w:pPr>
      <w:r w:rsidRPr="002547E3">
        <w:rPr>
          <w:b/>
          <w:bCs/>
          <w:lang w:val="en-US"/>
        </w:rPr>
        <w:t>SRS carrier switching is not supported for a target serving cell configured with SUL.</w:t>
      </w:r>
    </w:p>
    <w:p w14:paraId="4D8C9BF9" w14:textId="77777777" w:rsidR="00DE3CCC" w:rsidRDefault="00DE3CCC" w:rsidP="00DE3CCC">
      <w:pPr>
        <w:pStyle w:val="ListParagraph"/>
        <w:numPr>
          <w:ilvl w:val="0"/>
          <w:numId w:val="18"/>
        </w:numPr>
        <w:rPr>
          <w:b/>
          <w:bCs/>
          <w:lang w:val="en-US"/>
        </w:rPr>
      </w:pPr>
      <w:r w:rsidRPr="002547E3">
        <w:rPr>
          <w:b/>
          <w:bCs/>
          <w:lang w:val="en-US"/>
        </w:rPr>
        <w:t xml:space="preserve">SRS carrier switching is supported for a source serving cell configured with SUL. The interrupted carrier is signaled by </w:t>
      </w:r>
      <w:proofErr w:type="spellStart"/>
      <w:r w:rsidRPr="002547E3">
        <w:rPr>
          <w:b/>
          <w:bCs/>
          <w:i/>
          <w:iCs/>
          <w:lang w:val="en-US"/>
        </w:rPr>
        <w:t>srs-SwitchFromCarrier</w:t>
      </w:r>
      <w:proofErr w:type="spellEnd"/>
      <w:r w:rsidRPr="002547E3">
        <w:rPr>
          <w:b/>
          <w:bCs/>
          <w:lang w:val="en-US"/>
        </w:rPr>
        <w:t>.</w:t>
      </w:r>
    </w:p>
    <w:p w14:paraId="740D15C0" w14:textId="77777777" w:rsidR="00DE3CCC" w:rsidRPr="002547E3" w:rsidRDefault="00DE3CCC" w:rsidP="002547E3">
      <w:pPr>
        <w:rPr>
          <w:lang w:val="en-US"/>
        </w:rPr>
      </w:pPr>
    </w:p>
    <w:p w14:paraId="4E558006" w14:textId="686527EB" w:rsidR="006C1D96" w:rsidRPr="002547E3" w:rsidRDefault="00240525" w:rsidP="00240525">
      <w:pPr>
        <w:pStyle w:val="Heading1"/>
        <w:jc w:val="both"/>
        <w:rPr>
          <w:lang w:val="en-US"/>
        </w:rPr>
      </w:pPr>
      <w:r w:rsidRPr="002547E3">
        <w:rPr>
          <w:lang w:val="en-US"/>
        </w:rPr>
        <w:t>References</w:t>
      </w:r>
    </w:p>
    <w:p w14:paraId="40CB324D" w14:textId="6D1C933E" w:rsidR="006C1D96" w:rsidRPr="002547E3" w:rsidRDefault="00240525" w:rsidP="001B159B">
      <w:pPr>
        <w:rPr>
          <w:lang w:val="en-US"/>
        </w:rPr>
      </w:pPr>
      <w:r w:rsidRPr="002547E3">
        <w:rPr>
          <w:lang w:val="en-US"/>
        </w:rPr>
        <w:t xml:space="preserve">[1] R1-2005209 </w:t>
      </w:r>
      <w:r w:rsidRPr="002547E3">
        <w:rPr>
          <w:lang w:val="en-US"/>
        </w:rPr>
        <w:tab/>
        <w:t>LS on NR SRS carrier switching</w:t>
      </w:r>
    </w:p>
    <w:sectPr w:rsidR="006C1D96" w:rsidRPr="002547E3" w:rsidSect="00D6490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15A800" w14:textId="77777777" w:rsidR="002D7C41" w:rsidRDefault="002D7C41">
      <w:pPr>
        <w:spacing w:after="0"/>
      </w:pPr>
      <w:r>
        <w:separator/>
      </w:r>
    </w:p>
  </w:endnote>
  <w:endnote w:type="continuationSeparator" w:id="0">
    <w:p w14:paraId="11CCB82F" w14:textId="77777777" w:rsidR="002D7C41" w:rsidRDefault="002D7C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E71BE" w14:textId="77777777" w:rsidR="00CD1ABE" w:rsidRDefault="006B3A59" w:rsidP="008C0E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CD1ABE" w:rsidRDefault="00375BCE" w:rsidP="008C0E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918FF" w14:textId="77777777" w:rsidR="00CD1ABE" w:rsidRDefault="006B3A59" w:rsidP="008C0E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E5F9B" w14:textId="77777777" w:rsidR="00527F8A" w:rsidRDefault="00527F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46AE00" w14:textId="77777777" w:rsidR="002D7C41" w:rsidRDefault="002D7C41">
      <w:pPr>
        <w:spacing w:after="0"/>
      </w:pPr>
      <w:r>
        <w:separator/>
      </w:r>
    </w:p>
  </w:footnote>
  <w:footnote w:type="continuationSeparator" w:id="0">
    <w:p w14:paraId="07C0E249" w14:textId="77777777" w:rsidR="002D7C41" w:rsidRDefault="002D7C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B40BB" w14:textId="77777777" w:rsidR="00CD1ABE" w:rsidRDefault="006B3A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1CB547" w14:textId="77777777" w:rsidR="00527F8A" w:rsidRDefault="00527F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E6497" w14:textId="77777777" w:rsidR="00527F8A" w:rsidRDefault="00527F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AAE61FC"/>
    <w:multiLevelType w:val="hybridMultilevel"/>
    <w:tmpl w:val="ADE49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5164D"/>
    <w:multiLevelType w:val="hybridMultilevel"/>
    <w:tmpl w:val="D204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86E6B"/>
    <w:multiLevelType w:val="hybridMultilevel"/>
    <w:tmpl w:val="986C0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BA3199"/>
    <w:multiLevelType w:val="hybridMultilevel"/>
    <w:tmpl w:val="0BD8D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C25E53"/>
    <w:multiLevelType w:val="multilevel"/>
    <w:tmpl w:val="36C25E53"/>
    <w:lvl w:ilvl="0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0A6427"/>
    <w:multiLevelType w:val="hybridMultilevel"/>
    <w:tmpl w:val="F24AC33C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8" w15:restartNumberingAfterBreak="0">
    <w:nsid w:val="39C04972"/>
    <w:multiLevelType w:val="hybridMultilevel"/>
    <w:tmpl w:val="A7526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1179D4"/>
    <w:multiLevelType w:val="hybridMultilevel"/>
    <w:tmpl w:val="97E0DC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900BAA"/>
    <w:multiLevelType w:val="hybridMultilevel"/>
    <w:tmpl w:val="FD1E2A1E"/>
    <w:lvl w:ilvl="0" w:tplc="9B4C237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E627B08"/>
    <w:multiLevelType w:val="hybridMultilevel"/>
    <w:tmpl w:val="4FE8EB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EA45C85"/>
    <w:multiLevelType w:val="hybridMultilevel"/>
    <w:tmpl w:val="4238C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F11F91"/>
    <w:multiLevelType w:val="hybridMultilevel"/>
    <w:tmpl w:val="844E345A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16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17" w15:restartNumberingAfterBreak="0">
    <w:nsid w:val="7F9A160F"/>
    <w:multiLevelType w:val="hybridMultilevel"/>
    <w:tmpl w:val="AA063DBA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5"/>
  </w:num>
  <w:num w:numId="8">
    <w:abstractNumId w:val="4"/>
  </w:num>
  <w:num w:numId="9">
    <w:abstractNumId w:val="16"/>
  </w:num>
  <w:num w:numId="10">
    <w:abstractNumId w:val="9"/>
  </w:num>
  <w:num w:numId="11">
    <w:abstractNumId w:val="3"/>
  </w:num>
  <w:num w:numId="12">
    <w:abstractNumId w:val="1"/>
  </w:num>
  <w:num w:numId="13">
    <w:abstractNumId w:val="17"/>
  </w:num>
  <w:num w:numId="14">
    <w:abstractNumId w:val="6"/>
  </w:num>
  <w:num w:numId="15">
    <w:abstractNumId w:val="5"/>
  </w:num>
  <w:num w:numId="16">
    <w:abstractNumId w:val="13"/>
  </w:num>
  <w:num w:numId="17">
    <w:abstractNumId w:val="7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trackRevisions/>
  <w:defaultTabStop w:val="720"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22216"/>
    <w:rsid w:val="00037582"/>
    <w:rsid w:val="00042869"/>
    <w:rsid w:val="00054E5C"/>
    <w:rsid w:val="00063DAE"/>
    <w:rsid w:val="00081CDD"/>
    <w:rsid w:val="00122D19"/>
    <w:rsid w:val="00124E5D"/>
    <w:rsid w:val="00125DAC"/>
    <w:rsid w:val="00146E52"/>
    <w:rsid w:val="00154C05"/>
    <w:rsid w:val="0015790E"/>
    <w:rsid w:val="001A452F"/>
    <w:rsid w:val="001B159B"/>
    <w:rsid w:val="001B1EC7"/>
    <w:rsid w:val="001E1134"/>
    <w:rsid w:val="00240525"/>
    <w:rsid w:val="002547E3"/>
    <w:rsid w:val="00255F0A"/>
    <w:rsid w:val="00260902"/>
    <w:rsid w:val="002742EE"/>
    <w:rsid w:val="0029388D"/>
    <w:rsid w:val="002D7C41"/>
    <w:rsid w:val="00340D26"/>
    <w:rsid w:val="00362F3B"/>
    <w:rsid w:val="00375BCE"/>
    <w:rsid w:val="00386F50"/>
    <w:rsid w:val="003C0B13"/>
    <w:rsid w:val="003C5BD8"/>
    <w:rsid w:val="003E4EB7"/>
    <w:rsid w:val="00400A2E"/>
    <w:rsid w:val="0041454F"/>
    <w:rsid w:val="0041506D"/>
    <w:rsid w:val="00431380"/>
    <w:rsid w:val="00476C2A"/>
    <w:rsid w:val="0049613A"/>
    <w:rsid w:val="004D634E"/>
    <w:rsid w:val="00502E56"/>
    <w:rsid w:val="00520E7B"/>
    <w:rsid w:val="00520F4B"/>
    <w:rsid w:val="00527F03"/>
    <w:rsid w:val="00527F8A"/>
    <w:rsid w:val="0055738F"/>
    <w:rsid w:val="005644E9"/>
    <w:rsid w:val="00582CAB"/>
    <w:rsid w:val="00586156"/>
    <w:rsid w:val="005A74CD"/>
    <w:rsid w:val="005D201C"/>
    <w:rsid w:val="00601F79"/>
    <w:rsid w:val="00620296"/>
    <w:rsid w:val="00623263"/>
    <w:rsid w:val="00632162"/>
    <w:rsid w:val="00672F97"/>
    <w:rsid w:val="00674A20"/>
    <w:rsid w:val="006B3A59"/>
    <w:rsid w:val="006C1D96"/>
    <w:rsid w:val="007366C0"/>
    <w:rsid w:val="0075364E"/>
    <w:rsid w:val="00794448"/>
    <w:rsid w:val="007C370A"/>
    <w:rsid w:val="007D273C"/>
    <w:rsid w:val="007E7769"/>
    <w:rsid w:val="008208F6"/>
    <w:rsid w:val="008260B0"/>
    <w:rsid w:val="008270CF"/>
    <w:rsid w:val="00835C35"/>
    <w:rsid w:val="0088116B"/>
    <w:rsid w:val="0089093F"/>
    <w:rsid w:val="008C6866"/>
    <w:rsid w:val="008D60F7"/>
    <w:rsid w:val="00904028"/>
    <w:rsid w:val="00935E08"/>
    <w:rsid w:val="00983EFA"/>
    <w:rsid w:val="009A254D"/>
    <w:rsid w:val="009E2C20"/>
    <w:rsid w:val="009F0072"/>
    <w:rsid w:val="00A06BA2"/>
    <w:rsid w:val="00A238B6"/>
    <w:rsid w:val="00A40DBD"/>
    <w:rsid w:val="00A45641"/>
    <w:rsid w:val="00A5043D"/>
    <w:rsid w:val="00A64E9E"/>
    <w:rsid w:val="00AA685A"/>
    <w:rsid w:val="00AB425B"/>
    <w:rsid w:val="00AB6DBE"/>
    <w:rsid w:val="00AD444A"/>
    <w:rsid w:val="00AE7EB7"/>
    <w:rsid w:val="00B02AB5"/>
    <w:rsid w:val="00B17212"/>
    <w:rsid w:val="00B32506"/>
    <w:rsid w:val="00B42AB1"/>
    <w:rsid w:val="00B563DD"/>
    <w:rsid w:val="00B64F64"/>
    <w:rsid w:val="00BA11DA"/>
    <w:rsid w:val="00BA2B73"/>
    <w:rsid w:val="00BD0F8A"/>
    <w:rsid w:val="00BF27FB"/>
    <w:rsid w:val="00C056B0"/>
    <w:rsid w:val="00C12B6E"/>
    <w:rsid w:val="00C51EDA"/>
    <w:rsid w:val="00CD6583"/>
    <w:rsid w:val="00D10724"/>
    <w:rsid w:val="00D31AEF"/>
    <w:rsid w:val="00D43F0A"/>
    <w:rsid w:val="00D6066F"/>
    <w:rsid w:val="00D76286"/>
    <w:rsid w:val="00D8305F"/>
    <w:rsid w:val="00D938E2"/>
    <w:rsid w:val="00DC6F4D"/>
    <w:rsid w:val="00DE3CCC"/>
    <w:rsid w:val="00DE5118"/>
    <w:rsid w:val="00E06B08"/>
    <w:rsid w:val="00E357FC"/>
    <w:rsid w:val="00E605EA"/>
    <w:rsid w:val="00E64FFE"/>
    <w:rsid w:val="00E74BCC"/>
    <w:rsid w:val="00E836D1"/>
    <w:rsid w:val="00EF15B3"/>
    <w:rsid w:val="00EF786E"/>
    <w:rsid w:val="00F00BC4"/>
    <w:rsid w:val="00F22702"/>
    <w:rsid w:val="00F34287"/>
    <w:rsid w:val="00F47E3B"/>
    <w:rsid w:val="00F5209A"/>
    <w:rsid w:val="00F5785D"/>
    <w:rsid w:val="00F63972"/>
    <w:rsid w:val="00F67F4B"/>
    <w:rsid w:val="00F8682C"/>
    <w:rsid w:val="00FA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25B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F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B425B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F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59"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AB425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F6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9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HR33RHYHUWRF-4-17019</_dlc_DocId>
    <_dlc_DocIdUrl xmlns="c06861ca-3f08-4d07-bff7-bb15bac121f4">
      <Url>https://projects.qualcomm.com/sites/pentari/_layouts/15/DocIdRedir.aspx?ID=HR33RHYHUWRF-4-17019</Url>
      <Description>HR33RHYHUWRF-4-17019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99B2139-C508-422F-9220-0556EEA8FF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3CBA37-67B2-470B-B0A3-BD95AAA62FE7}">
  <ds:schemaRefs>
    <ds:schemaRef ds:uri="http://purl.org/dc/terms/"/>
    <ds:schemaRef ds:uri="http://schemas.openxmlformats.org/package/2006/metadata/core-properties"/>
    <ds:schemaRef ds:uri="http://purl.org/dc/dcmitype/"/>
    <ds:schemaRef ds:uri="c06861ca-3f08-4d07-bff7-bb15bac121f4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A92BAF9-E6BF-4539-BC7E-632A138058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447E53-27E7-4E97-A8B0-CC69C820E7F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5E0747B-B809-42DA-9D65-CDE560635A4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AR</cp:lastModifiedBy>
  <cp:revision>2</cp:revision>
  <cp:lastPrinted>2020-02-10T06:14:00Z</cp:lastPrinted>
  <dcterms:created xsi:type="dcterms:W3CDTF">2020-08-07T09:32:00Z</dcterms:created>
  <dcterms:modified xsi:type="dcterms:W3CDTF">2020-08-07T09:32:00Z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a1ba4a90-0fa3-4bb6-8679-a3a0eee33f23</vt:lpwstr>
  </property>
</Properties>
</file>